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222222"/>
          <w:sz w:val="26"/>
          <w:szCs w:val="26"/>
          <w:u w:val="single"/>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u w:val="single"/>
          <w:rtl w:val="0"/>
        </w:rPr>
        <w:t xml:space="preserve">CNA Scholarship and Employment Program </w:t>
      </w:r>
      <w:r w:rsidDel="00000000" w:rsidR="00000000" w:rsidRPr="00000000">
        <w:rPr>
          <w:rtl w:val="0"/>
        </w:rPr>
      </w:r>
    </w:p>
    <w:p w:rsidR="00000000" w:rsidDel="00000000" w:rsidP="00000000" w:rsidRDefault="00000000" w:rsidRPr="00000000" w14:paraId="00000003">
      <w:pPr>
        <w:spacing w:before="200" w:line="360"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The American Muslim Senior Society (AMSS) is pleased to offer 25 scholarships as part of its Certified Nurse Assistant and Employment for 2021.</w:t>
      </w:r>
    </w:p>
    <w:p w:rsidR="00000000" w:rsidDel="00000000" w:rsidP="00000000" w:rsidRDefault="00000000" w:rsidRPr="00000000" w14:paraId="00000004">
      <w:pPr>
        <w:spacing w:before="200" w:line="360"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AMSS is offering each qualified candidate the full scholarship for their training which will be followed by employment opportunities from our partnering home health agencies. </w:t>
      </w:r>
    </w:p>
    <w:p w:rsidR="00000000" w:rsidDel="00000000" w:rsidP="00000000" w:rsidRDefault="00000000" w:rsidRPr="00000000" w14:paraId="00000005">
      <w:pPr>
        <w:spacing w:before="200" w:line="360"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This program was designed to support our mission to empower diverse community members by giving them the tools and resources to improve their quality of life and their community. </w:t>
      </w:r>
    </w:p>
    <w:p w:rsidR="00000000" w:rsidDel="00000000" w:rsidP="00000000" w:rsidRDefault="00000000" w:rsidRPr="00000000" w14:paraId="00000006">
      <w:pPr>
        <w:spacing w:before="200" w:line="360"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Classes will be taken at Morning Star Academy by all students, visit mstarna.com for more information on training and their curriculum.</w:t>
      </w:r>
    </w:p>
    <w:p w:rsidR="00000000" w:rsidDel="00000000" w:rsidP="00000000" w:rsidRDefault="00000000" w:rsidRPr="00000000" w14:paraId="00000007">
      <w:pPr>
        <w:spacing w:line="360" w:lineRule="auto"/>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i w:val="1"/>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Some Skills Acquired during CNA Training include:</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pPr>
      <w:r w:rsidDel="00000000" w:rsidR="00000000" w:rsidRPr="00000000">
        <w:rPr>
          <w:rFonts w:ascii="Roboto" w:cs="Roboto" w:eastAsia="Roboto" w:hAnsi="Roboto"/>
          <w:color w:val="202124"/>
          <w:sz w:val="24"/>
          <w:szCs w:val="24"/>
          <w:rtl w:val="0"/>
        </w:rPr>
        <w:t xml:space="preserve">Hygiene and Personal Protective Equipment (PPE)</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pPr>
      <w:r w:rsidDel="00000000" w:rsidR="00000000" w:rsidRPr="00000000">
        <w:rPr>
          <w:rFonts w:ascii="Roboto" w:cs="Roboto" w:eastAsia="Roboto" w:hAnsi="Roboto"/>
          <w:color w:val="202124"/>
          <w:sz w:val="24"/>
          <w:szCs w:val="24"/>
          <w:rtl w:val="0"/>
        </w:rPr>
        <w:t xml:space="preserve">Positioning, Transferring, and Moving Patients.</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pPr>
      <w:r w:rsidDel="00000000" w:rsidR="00000000" w:rsidRPr="00000000">
        <w:rPr>
          <w:rFonts w:ascii="Roboto" w:cs="Roboto" w:eastAsia="Roboto" w:hAnsi="Roboto"/>
          <w:color w:val="202124"/>
          <w:sz w:val="24"/>
          <w:szCs w:val="24"/>
          <w:rtl w:val="0"/>
        </w:rPr>
        <w:t xml:space="preserve">Assisting with Personal Care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60" w:line="360" w:lineRule="auto"/>
        <w:ind w:left="720" w:hanging="360"/>
      </w:pPr>
      <w:r w:rsidDel="00000000" w:rsidR="00000000" w:rsidRPr="00000000">
        <w:rPr>
          <w:rFonts w:ascii="Roboto" w:cs="Roboto" w:eastAsia="Roboto" w:hAnsi="Roboto"/>
          <w:color w:val="202124"/>
          <w:sz w:val="24"/>
          <w:szCs w:val="24"/>
          <w:rtl w:val="0"/>
        </w:rPr>
        <w:t xml:space="preserve">Collecting Vital Signs and Measurements</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after="60" w:lineRule="auto"/>
        <w:ind w:left="72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60" w:lineRule="auto"/>
        <w:ind w:left="72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spacing w:after="60" w:lineRule="auto"/>
        <w:ind w:left="72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60" w:lineRule="auto"/>
        <w:ind w:left="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Certified Nurse Assistant (CNA) Program Acceptance Conditions:</w:t>
      </w:r>
      <w:r w:rsidDel="00000000" w:rsidR="00000000" w:rsidRPr="00000000">
        <w:rPr>
          <w:rFonts w:ascii="Times New Roman" w:cs="Times New Roman" w:eastAsia="Times New Roman" w:hAnsi="Times New Roman"/>
          <w:color w:val="222222"/>
          <w:sz w:val="26"/>
          <w:szCs w:val="26"/>
          <w:rtl w:val="0"/>
        </w:rPr>
        <w:t xml:space="preserve"> </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English Speaker.</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Reflect passion and desire to give help and care to older people. </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Great and clear communication skills. </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Montgomery County resident. </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Submitted health certificate, negative TB test result, and physically fit.</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Submitted background check.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Show a time commitment to the program and employment.</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Contribute $100 toward the scholarship for security of contract.</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Has a GED or equivalent certificate.</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Has a Green Card or a work permit (Authorized to work in the USA)</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color w:val="222222"/>
          <w:sz w:val="26"/>
          <w:szCs w:val="26"/>
          <w:u w:val="none"/>
        </w:rPr>
      </w:pPr>
      <w:r w:rsidDel="00000000" w:rsidR="00000000" w:rsidRPr="00000000">
        <w:rPr>
          <w:rFonts w:ascii="Times New Roman" w:cs="Times New Roman" w:eastAsia="Times New Roman" w:hAnsi="Times New Roman"/>
          <w:color w:val="222222"/>
          <w:sz w:val="26"/>
          <w:szCs w:val="26"/>
          <w:rtl w:val="0"/>
        </w:rPr>
        <w:t xml:space="preserve">AMSS encourages all graduates to volunteer some of their time serving isolated older diverse members in the community  </w:t>
      </w:r>
    </w:p>
    <w:p w:rsidR="00000000" w:rsidDel="00000000" w:rsidP="00000000" w:rsidRDefault="00000000" w:rsidRPr="00000000" w14:paraId="0000001D">
      <w:pPr>
        <w:rPr>
          <w:rFonts w:ascii="Times New Roman" w:cs="Times New Roman" w:eastAsia="Times New Roman" w:hAnsi="Times New Roman"/>
          <w:b w:val="1"/>
          <w:color w:val="222222"/>
          <w:sz w:val="26"/>
          <w:szCs w:val="2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Candidate Description:</w:t>
      </w:r>
      <w:r w:rsidDel="00000000" w:rsidR="00000000" w:rsidRPr="00000000">
        <w:rPr>
          <w:rFonts w:ascii="Times New Roman" w:cs="Times New Roman" w:eastAsia="Times New Roman" w:hAnsi="Times New Roman"/>
          <w:color w:val="222222"/>
          <w:sz w:val="26"/>
          <w:szCs w:val="26"/>
          <w:rtl w:val="0"/>
        </w:rPr>
        <w:t xml:space="preserve"> </w:t>
      </w:r>
    </w:p>
    <w:p w:rsidR="00000000" w:rsidDel="00000000" w:rsidP="00000000" w:rsidRDefault="00000000" w:rsidRPr="00000000" w14:paraId="0000001F">
      <w:pP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       The ideal candidate should be bilingual, with great English and communication skills. He/she should have an appreciation and understanding of the cultural diversity of the communities to be served. Someone who can create a safe and nurturing environment for the client and manage personal care activities to improve their quality of life. This individual will follow the care or service plan the registered nurse develops with the client or client representative.</w:t>
      </w:r>
    </w:p>
    <w:p w:rsidR="00000000" w:rsidDel="00000000" w:rsidP="00000000" w:rsidRDefault="00000000" w:rsidRPr="00000000" w14:paraId="00000020">
      <w:pP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more information contact the American Muslim Senior Society</w:t>
      </w:r>
    </w:p>
    <w:p w:rsidR="00000000" w:rsidDel="00000000" w:rsidP="00000000" w:rsidRDefault="00000000" w:rsidRPr="00000000" w14:paraId="00000023">
      <w:pPr>
        <w:jc w:val="cente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sz w:val="26"/>
          <w:szCs w:val="26"/>
          <w:rtl w:val="0"/>
        </w:rPr>
        <w:t xml:space="preserve">Amssmd.org/cna-program</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301-327-8626</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222222"/>
          <w:sz w:val="26"/>
          <w:szCs w:val="26"/>
          <w:rtl w:val="0"/>
        </w:rPr>
        <w:t xml:space="preserve">             </w:t>
      </w:r>
      <w:r w:rsidDel="00000000" w:rsidR="00000000" w:rsidRPr="00000000">
        <w:rPr>
          <w:b w:val="1"/>
          <w:color w:val="535252"/>
          <w:sz w:val="26"/>
          <w:szCs w:val="26"/>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28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sz w:val="16"/>
        <w:szCs w:val="16"/>
      </w:rPr>
    </w:pPr>
    <w:r w:rsidDel="00000000" w:rsidR="00000000" w:rsidRPr="00000000">
      <w:rPr>
        <w:sz w:val="16"/>
        <w:szCs w:val="16"/>
        <w:rtl w:val="0"/>
      </w:rPr>
      <w:t xml:space="preserve">Address: 15800 Crabbs Branch Way, suite#300, Rockville, MD, 20850/ Website:</w:t>
    </w:r>
    <w:hyperlink r:id="rId1">
      <w:r w:rsidDel="00000000" w:rsidR="00000000" w:rsidRPr="00000000">
        <w:rPr>
          <w:color w:val="1155cc"/>
          <w:sz w:val="16"/>
          <w:szCs w:val="16"/>
          <w:u w:val="single"/>
          <w:rtl w:val="0"/>
        </w:rPr>
        <w:t xml:space="preserve"> http://www.amssmd.org </w:t>
      </w:r>
    </w:hyperlink>
    <w:r w:rsidDel="00000000" w:rsidR="00000000" w:rsidRPr="00000000">
      <w:rPr>
        <w:rtl w:val="0"/>
      </w:rPr>
    </w:r>
  </w:p>
  <w:p w:rsidR="00000000" w:rsidDel="00000000" w:rsidP="00000000" w:rsidRDefault="00000000" w:rsidRPr="00000000" w14:paraId="00000027">
    <w:pPr>
      <w:jc w:val="center"/>
      <w:rPr>
        <w:color w:val="ff0000"/>
        <w:sz w:val="16"/>
        <w:szCs w:val="16"/>
      </w:rPr>
    </w:pPr>
    <w:r w:rsidDel="00000000" w:rsidR="00000000" w:rsidRPr="00000000">
      <w:rPr>
        <w:color w:val="ff0000"/>
        <w:sz w:val="16"/>
        <w:szCs w:val="16"/>
        <w:rtl w:val="0"/>
      </w:rPr>
      <w:t xml:space="preserve">AMSS a 501c(3) tax-exempt charitable and research non-profit founded under the laws of the State of Maryland. All AMSS programs are open to all beneficiaries regardless of background, religion, belief, race, color, national origin, sexual orientation, marital status, disability and status as a veteran. Tax ID # 81-078519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American Muslim Senior Society (AMSS)</w:t>
    </w:r>
    <w:r w:rsidDel="00000000" w:rsidR="00000000" w:rsidRPr="00000000">
      <w:drawing>
        <wp:anchor allowOverlap="1" behindDoc="0" distB="114300" distT="114300" distL="114300" distR="114300" hidden="0" layoutInCell="1" locked="0" relativeHeight="0" simplePos="0">
          <wp:simplePos x="0" y="0"/>
          <wp:positionH relativeFrom="column">
            <wp:posOffset>2438400</wp:posOffset>
          </wp:positionH>
          <wp:positionV relativeFrom="paragraph">
            <wp:posOffset>-1390649</wp:posOffset>
          </wp:positionV>
          <wp:extent cx="1062038" cy="106203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2038" cy="1062038"/>
                  </a:xfrm>
                  <a:prstGeom prst="rect"/>
                  <a:ln/>
                </pic:spPr>
              </pic:pic>
            </a:graphicData>
          </a:graphic>
        </wp:anchor>
      </w:drawing>
    </w:r>
  </w:p>
  <w:p w:rsidR="00000000" w:rsidDel="00000000" w:rsidP="00000000" w:rsidRDefault="00000000" w:rsidRPr="00000000" w14:paraId="00000025">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b w:val="1"/>
        <w:i w:val="1"/>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Diversity and Partnership in Action Supporting Caregivers and Empowering Older Adults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ms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